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390918" w14:textId="77777777" w:rsidR="00B21BC4" w:rsidRDefault="00B21BC4" w:rsidP="00B21BC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13. Основы проектирования аэродромов</w:t>
      </w:r>
    </w:p>
    <w:p w14:paraId="171EA80D" w14:textId="77777777" w:rsidR="00B21BC4" w:rsidRDefault="00B21BC4" w:rsidP="00B21BC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14:paraId="0E21B565" w14:textId="77777777" w:rsidR="00B21BC4" w:rsidRDefault="00B21BC4" w:rsidP="00B21B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ВОЗДУШНЫЕ ТРАССЫ И АЭРОПОРТЫ ГРАЖДАНСКОЙ АВИАЦИИ.</w:t>
      </w:r>
    </w:p>
    <w:p w14:paraId="3E389FC9" w14:textId="77777777" w:rsidR="00B21BC4" w:rsidRDefault="00B21BC4" w:rsidP="00B21B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D56AF6C" w14:textId="77777777" w:rsidR="00B21BC4" w:rsidRDefault="00B21BC4" w:rsidP="00B21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1.1 Краткая история развития авиастроения.</w:t>
      </w:r>
    </w:p>
    <w:p w14:paraId="21948E10" w14:textId="77777777" w:rsidR="00B21BC4" w:rsidRDefault="00B21BC4" w:rsidP="00B21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5B1ACEC2" w14:textId="77777777" w:rsidR="00B21BC4" w:rsidRDefault="00B21BC4" w:rsidP="00B21BC4">
      <w:pPr>
        <w:shd w:val="clear" w:color="auto" w:fill="FFFFFF"/>
        <w:spacing w:before="120" w:after="120" w:line="336" w:lineRule="atLeast"/>
        <w:jc w:val="both"/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 xml:space="preserve">     Мечта человечества о полёте, возможно, впервые была реализована в </w:t>
      </w:r>
      <w:hyperlink r:id="rId4" w:tooltip="Китай" w:history="1">
        <w:r>
          <w:rPr>
            <w:rStyle w:val="a4"/>
            <w:rFonts w:ascii="Times New Roman" w:eastAsia="Times New Roman" w:hAnsi="Times New Roman" w:cs="Times New Roman"/>
            <w:color w:val="0B0080"/>
            <w:sz w:val="28"/>
            <w:szCs w:val="28"/>
            <w:lang w:val="ru-RU" w:eastAsia="ru-RU"/>
          </w:rPr>
          <w:t>Китае</w:t>
        </w:r>
      </w:hyperlink>
      <w:r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, где полёт человека, привязанного (в виде наказания) к бумажным змеям был описан в VI веке н. э. Позднее первый управляемый полёт на </w:t>
      </w:r>
      <w:hyperlink r:id="rId5" w:tooltip="Дельтаплан" w:history="1">
        <w:r>
          <w:rPr>
            <w:rStyle w:val="a4"/>
            <w:rFonts w:ascii="Times New Roman" w:eastAsia="Times New Roman" w:hAnsi="Times New Roman" w:cs="Times New Roman"/>
            <w:color w:val="0B0080"/>
            <w:sz w:val="28"/>
            <w:szCs w:val="28"/>
            <w:lang w:val="ru-RU" w:eastAsia="ru-RU"/>
          </w:rPr>
          <w:t>дельтаплане</w:t>
        </w:r>
      </w:hyperlink>
      <w:r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 совершил </w:t>
      </w:r>
      <w:hyperlink r:id="rId6" w:tooltip="Аббас ибн Фарнас" w:history="1">
        <w:r>
          <w:rPr>
            <w:rStyle w:val="a4"/>
            <w:rFonts w:ascii="Times New Roman" w:eastAsia="Times New Roman" w:hAnsi="Times New Roman" w:cs="Times New Roman"/>
            <w:color w:val="0B0080"/>
            <w:sz w:val="28"/>
            <w:szCs w:val="28"/>
            <w:lang w:val="ru-RU" w:eastAsia="ru-RU"/>
          </w:rPr>
          <w:t>Аббас ибн Фарнас</w:t>
        </w:r>
      </w:hyperlink>
      <w:r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 в </w:t>
      </w:r>
      <w:hyperlink r:id="rId7" w:tooltip="Аль-Андалус" w:history="1">
        <w:r>
          <w:rPr>
            <w:rStyle w:val="a4"/>
            <w:rFonts w:ascii="Times New Roman" w:eastAsia="Times New Roman" w:hAnsi="Times New Roman" w:cs="Times New Roman"/>
            <w:color w:val="0B0080"/>
            <w:sz w:val="28"/>
            <w:szCs w:val="28"/>
            <w:lang w:val="ru-RU" w:eastAsia="ru-RU"/>
          </w:rPr>
          <w:t>Аль-Андалусе</w:t>
        </w:r>
      </w:hyperlink>
      <w:r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 в IX веке н. э. У </w:t>
      </w:r>
      <w:hyperlink r:id="rId8" w:tooltip="Леонардо да Винчи" w:history="1">
        <w:r>
          <w:rPr>
            <w:rStyle w:val="a4"/>
            <w:rFonts w:ascii="Times New Roman" w:eastAsia="Times New Roman" w:hAnsi="Times New Roman" w:cs="Times New Roman"/>
            <w:color w:val="0B0080"/>
            <w:sz w:val="28"/>
            <w:szCs w:val="28"/>
            <w:lang w:val="ru-RU" w:eastAsia="ru-RU"/>
          </w:rPr>
          <w:t>Леонардо да Винчи</w:t>
        </w:r>
      </w:hyperlink>
      <w:r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 (XV в.) мечта о полёте нашла выражение в нескольких проектах, но он не пытался их реализовывать. Первые серьёзные попытки полёта человека были реализованы в </w:t>
      </w:r>
      <w:hyperlink r:id="rId9" w:tooltip="Европа" w:history="1">
        <w:r>
          <w:rPr>
            <w:rStyle w:val="a4"/>
            <w:rFonts w:ascii="Times New Roman" w:eastAsia="Times New Roman" w:hAnsi="Times New Roman" w:cs="Times New Roman"/>
            <w:color w:val="0B0080"/>
            <w:sz w:val="28"/>
            <w:szCs w:val="28"/>
            <w:lang w:val="ru-RU" w:eastAsia="ru-RU"/>
          </w:rPr>
          <w:t>Европе</w:t>
        </w:r>
      </w:hyperlink>
      <w:r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 в конце XVIII века.</w:t>
      </w:r>
    </w:p>
    <w:p w14:paraId="2E7AC53D" w14:textId="77777777" w:rsidR="00B21BC4" w:rsidRDefault="00B21BC4" w:rsidP="00B21BC4">
      <w:pPr>
        <w:shd w:val="clear" w:color="auto" w:fill="FFFFFF"/>
        <w:spacing w:before="120" w:after="120" w:line="336" w:lineRule="atLeast"/>
        <w:jc w:val="both"/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Привязанные воздушные шары, заполненные горячим воздухом, были усовершенствованы в первой половине XIX века и применялись в значительных масштабах в ряде войн середины столетия; наибольшую известность получило их применение во время Гражданской войны в США, когда воздушные шары использовались для наблюдения во время </w:t>
      </w:r>
      <w:hyperlink r:id="rId10" w:tooltip="Осада Петерсберга" w:history="1">
        <w:r>
          <w:rPr>
            <w:rStyle w:val="a4"/>
            <w:rFonts w:ascii="Times New Roman" w:eastAsia="Times New Roman" w:hAnsi="Times New Roman" w:cs="Times New Roman"/>
            <w:color w:val="0B0080"/>
            <w:sz w:val="28"/>
            <w:szCs w:val="28"/>
            <w:lang w:val="ru-RU" w:eastAsia="ru-RU"/>
          </w:rPr>
          <w:t>сражения у Петерсберга</w:t>
        </w:r>
      </w:hyperlink>
      <w:r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.</w:t>
      </w:r>
    </w:p>
    <w:tbl>
      <w:tblPr>
        <w:tblStyle w:val="a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176"/>
        <w:gridCol w:w="5179"/>
      </w:tblGrid>
      <w:tr w:rsidR="00B21BC4" w14:paraId="1BC58718" w14:textId="77777777" w:rsidTr="00B21BC4">
        <w:tc>
          <w:tcPr>
            <w:tcW w:w="0" w:type="auto"/>
            <w:hideMark/>
          </w:tcPr>
          <w:p w14:paraId="36ED8A0E" w14:textId="772233DF" w:rsidR="00B21BC4" w:rsidRDefault="00B21BC4">
            <w:pPr>
              <w:spacing w:before="120" w:after="120" w:line="336" w:lineRule="atLeast"/>
              <w:jc w:val="both"/>
              <w:rPr>
                <w:color w:val="252525"/>
                <w:sz w:val="28"/>
                <w:szCs w:val="28"/>
                <w:lang w:val="ru-RU" w:eastAsia="ru-RU"/>
              </w:rPr>
            </w:pPr>
            <w:r>
              <w:rPr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622DABDD" wp14:editId="62371B61">
                  <wp:extent cx="2514600" cy="23907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2390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14:paraId="51D60D35" w14:textId="77777777" w:rsidR="00B21BC4" w:rsidRDefault="00B21BC4">
            <w:pPr>
              <w:spacing w:before="120" w:after="120" w:line="336" w:lineRule="atLeast"/>
              <w:jc w:val="both"/>
              <w:rPr>
                <w:color w:val="252525"/>
                <w:sz w:val="28"/>
                <w:szCs w:val="28"/>
                <w:lang w:val="ru-RU" w:eastAsia="ru-RU"/>
              </w:rPr>
            </w:pPr>
            <w:r>
              <w:rPr>
                <w:color w:val="252525"/>
                <w:sz w:val="28"/>
                <w:szCs w:val="28"/>
                <w:lang w:val="ru-RU" w:eastAsia="ru-RU"/>
              </w:rPr>
              <w:t>Мечта о полёте встречается в мифах разных народов мира (например, о </w:t>
            </w:r>
            <w:hyperlink r:id="rId13" w:tooltip="Дедал" w:history="1">
              <w:r>
                <w:rPr>
                  <w:rStyle w:val="a4"/>
                  <w:color w:val="0B0080"/>
                  <w:sz w:val="28"/>
                  <w:szCs w:val="28"/>
                  <w:lang w:val="ru-RU" w:eastAsia="ru-RU"/>
                </w:rPr>
                <w:t>Дедале</w:t>
              </w:r>
            </w:hyperlink>
            <w:r>
              <w:rPr>
                <w:color w:val="252525"/>
                <w:sz w:val="28"/>
                <w:szCs w:val="28"/>
                <w:lang w:val="ru-RU" w:eastAsia="ru-RU"/>
              </w:rPr>
              <w:t> и </w:t>
            </w:r>
            <w:hyperlink r:id="rId14" w:tooltip="Икар" w:history="1">
              <w:r>
                <w:rPr>
                  <w:rStyle w:val="a4"/>
                  <w:color w:val="0B0080"/>
                  <w:sz w:val="28"/>
                  <w:szCs w:val="28"/>
                  <w:lang w:val="ru-RU" w:eastAsia="ru-RU"/>
                </w:rPr>
                <w:t>Икаре</w:t>
              </w:r>
            </w:hyperlink>
            <w:r>
              <w:rPr>
                <w:color w:val="252525"/>
                <w:sz w:val="28"/>
                <w:szCs w:val="28"/>
                <w:lang w:val="ru-RU" w:eastAsia="ru-RU"/>
              </w:rPr>
              <w:t> в греческой мифологии, или о </w:t>
            </w:r>
            <w:hyperlink r:id="rId15" w:tooltip="Пушпака Вимана" w:history="1">
              <w:r>
                <w:rPr>
                  <w:rStyle w:val="a4"/>
                  <w:color w:val="0B0080"/>
                  <w:sz w:val="28"/>
                  <w:szCs w:val="28"/>
                  <w:lang w:val="ru-RU" w:eastAsia="ru-RU"/>
                </w:rPr>
                <w:t>Пушпака Вимана</w:t>
              </w:r>
            </w:hyperlink>
            <w:r>
              <w:rPr>
                <w:color w:val="252525"/>
                <w:sz w:val="28"/>
                <w:szCs w:val="28"/>
                <w:lang w:val="ru-RU" w:eastAsia="ru-RU"/>
              </w:rPr>
              <w:t> в </w:t>
            </w:r>
            <w:hyperlink r:id="rId16" w:tooltip="Рамаяна" w:history="1">
              <w:r>
                <w:rPr>
                  <w:rStyle w:val="a4"/>
                  <w:color w:val="0B0080"/>
                  <w:sz w:val="28"/>
                  <w:szCs w:val="28"/>
                  <w:lang w:val="ru-RU" w:eastAsia="ru-RU"/>
                </w:rPr>
                <w:t>Рамаяне</w:t>
              </w:r>
            </w:hyperlink>
            <w:r>
              <w:rPr>
                <w:color w:val="252525"/>
                <w:sz w:val="28"/>
                <w:szCs w:val="28"/>
                <w:lang w:val="ru-RU" w:eastAsia="ru-RU"/>
              </w:rPr>
              <w:t>). Первые попытки полёта также часто связаны с идеей подражать птицам, как в мифе о Дедале его крылья из перьев и воска. . Попытки строить крылья и спрыгивать из высоких башен продолжались даже в XVII веке, и испытатели получали травмы или разбивались.</w:t>
            </w:r>
          </w:p>
        </w:tc>
      </w:tr>
    </w:tbl>
    <w:p w14:paraId="03DC5939" w14:textId="77777777" w:rsidR="00B21BC4" w:rsidRDefault="00B21BC4" w:rsidP="00B21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37578758" w14:textId="77777777" w:rsidR="00B21BC4" w:rsidRDefault="00B21BC4" w:rsidP="00B21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1.2 Части аэропорта и их назначение.</w:t>
      </w:r>
    </w:p>
    <w:p w14:paraId="33F0182E" w14:textId="77777777" w:rsidR="00B21BC4" w:rsidRDefault="00B21BC4" w:rsidP="00B21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1CDC750E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     Постоянный маршрут регулярных полетов транспортных самолетов между населенными пунктами называют </w:t>
      </w:r>
      <w:r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воздушной линией,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путь, по которому осуществляется полет, – </w:t>
      </w:r>
      <w:r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воздушной трассой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, а ее проекцию на земную поверхность – </w:t>
      </w:r>
      <w:r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наземной трассой воздушной</w:t>
      </w:r>
      <w:r>
        <w:rPr>
          <w:rFonts w:ascii="Tahoma" w:eastAsia="Times New Roman" w:hAnsi="Tahoma" w:cs="Tahoma"/>
          <w:i/>
          <w:iCs/>
          <w:color w:val="424242"/>
          <w:sz w:val="21"/>
          <w:szCs w:val="21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линии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. Учитывая неизбежные отклонения самолетов при полете, за наземную трассу воздушной линии условно принимают полосу шириной приблизительно </w:t>
      </w:r>
      <w:smartTag w:uri="urn:schemas-microsoft-com:office:smarttags" w:element="metricconverter">
        <w:smartTagPr>
          <w:attr w:name="ProductID" w:val="30 км"/>
        </w:smartTagPr>
        <w:r>
          <w:rPr>
            <w:rFonts w:ascii="Times New Roman" w:eastAsia="Times New Roman" w:hAnsi="Times New Roman" w:cs="Times New Roman"/>
            <w:color w:val="424242"/>
            <w:sz w:val="28"/>
            <w:szCs w:val="28"/>
            <w:lang w:val="ru-RU" w:eastAsia="ru-RU"/>
          </w:rPr>
          <w:t>30 км</w:t>
        </w:r>
      </w:smartTag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– по </w:t>
      </w:r>
      <w:smartTag w:uri="urn:schemas-microsoft-com:office:smarttags" w:element="metricconverter">
        <w:smartTagPr>
          <w:attr w:name="ProductID" w:val="15 км"/>
        </w:smartTagPr>
        <w:r>
          <w:rPr>
            <w:rFonts w:ascii="Times New Roman" w:eastAsia="Times New Roman" w:hAnsi="Times New Roman" w:cs="Times New Roman"/>
            <w:color w:val="424242"/>
            <w:sz w:val="28"/>
            <w:szCs w:val="28"/>
            <w:lang w:val="ru-RU" w:eastAsia="ru-RU"/>
          </w:rPr>
          <w:t>15 км</w:t>
        </w:r>
      </w:smartTag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в каждую сторону от воздушной трассы.</w:t>
      </w:r>
    </w:p>
    <w:p w14:paraId="5083537B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lastRenderedPageBreak/>
        <w:t>В зависимости от назначения различают следующие воздушные линии:</w:t>
      </w:r>
    </w:p>
    <w:p w14:paraId="592674C4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– международные;</w:t>
      </w:r>
    </w:p>
    <w:p w14:paraId="335A704D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– магистральные;</w:t>
      </w:r>
    </w:p>
    <w:p w14:paraId="2F92FF6F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– местные.</w:t>
      </w:r>
    </w:p>
    <w:p w14:paraId="355E0769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Международные воздушные линии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обеспечивают сообщение с зарубежными странами. </w:t>
      </w:r>
      <w:r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 xml:space="preserve">Магистральные воздушные линии 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соединяют столицу с областными центрами. </w:t>
      </w:r>
      <w:r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Местные воздушные линии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связывают областные и краевые центры и крупные населенные пункты с районными центрами и отдаленными населенными пунктами, а также районные центры и мелкие населенные пункты между собой.</w:t>
      </w:r>
    </w:p>
    <w:p w14:paraId="734F28EC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Регулярные полеты транспортной авиации требуют специального оборудования воздушных линий, основу которых составляют аэропорты.</w:t>
      </w:r>
    </w:p>
    <w:p w14:paraId="3EE1E783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 w:eastAsia="ru-RU"/>
        </w:rPr>
        <w:t>Аэропортом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называют авиатранспортное предприятие, осуществляющее регулярный прием и отправление пассажиров, грузов, почты и обеспечивающее организацию полетов и обслуживание самолетов. В состав аэропорта входят </w:t>
      </w:r>
      <w:r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аэродром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и</w:t>
      </w:r>
      <w:r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служебно-техническая территория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. За пределами аэропорта располагаются жилая зона, объекты радионавигации, посадки, управления полетами и другие обслуживающие сооружения (рис. 39.1).</w:t>
      </w:r>
    </w:p>
    <w:p w14:paraId="7B7B5724" w14:textId="2F1F12A1" w:rsidR="00B21BC4" w:rsidRDefault="00B21BC4" w:rsidP="00B21BC4">
      <w:pPr>
        <w:spacing w:before="150" w:after="150" w:line="240" w:lineRule="auto"/>
        <w:ind w:left="150" w:right="150"/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</w:pPr>
      <w:r>
        <w:rPr>
          <w:rFonts w:ascii="Tahoma" w:eastAsia="Times New Roman" w:hAnsi="Tahoma" w:cs="Tahoma"/>
          <w:noProof/>
          <w:color w:val="424242"/>
          <w:sz w:val="21"/>
          <w:szCs w:val="21"/>
          <w:lang w:val="ru-RU" w:eastAsia="ru-RU"/>
        </w:rPr>
        <w:drawing>
          <wp:inline distT="0" distB="0" distL="0" distR="0" wp14:anchorId="0D271ABA" wp14:editId="2F0D5FC0">
            <wp:extent cx="2933700" cy="28479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AF604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Рис. 39.1. Схема аэропорта: 1 – граница территории аэропорта; 2 – аэродром; 3 – летная полоса; 4 – служебно-техническая территория; 5 – жилая зона.</w:t>
      </w:r>
    </w:p>
    <w:p w14:paraId="164CCDB3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</w:p>
    <w:p w14:paraId="1B7C0221" w14:textId="77777777" w:rsidR="00B21BC4" w:rsidRDefault="00B21BC4" w:rsidP="00B21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1.3 Классификация воздушных трасс, аэропортов и аэродромов. </w:t>
      </w:r>
    </w:p>
    <w:p w14:paraId="7F6A6501" w14:textId="77777777" w:rsidR="00B21BC4" w:rsidRDefault="00B21BC4" w:rsidP="00B21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2FB1E055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 w:eastAsia="ru-RU"/>
        </w:rPr>
        <w:t>Аэродром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предназначен для взлетов, посадок, руления, хранения и обслуживания воздушных судов.</w:t>
      </w:r>
    </w:p>
    <w:p w14:paraId="55F7F837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 w:eastAsia="ru-RU"/>
        </w:rPr>
        <w:lastRenderedPageBreak/>
        <w:t>Служебно-техническая территория(СТТ)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предназначена для устройства зданий и сооружений обслуживания пассажирских, грузовых и почтовых перевозок, технического обслуживания воздушных судов и вспомогательного назначения.</w:t>
      </w:r>
    </w:p>
    <w:p w14:paraId="24FA3FEE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Для круглосуточной работы транспортной авиации, особенно ночью и в сложных метеорологических условиях (туман, низкая облачность, снегопад, дождь), аэропорты</w:t>
      </w:r>
      <w:r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оборудуют радиотехническими и светотехническими средствами для работы на аэродромах и управления полетами в воздухе.</w:t>
      </w:r>
    </w:p>
    <w:p w14:paraId="2F736128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 w:eastAsia="ru-RU"/>
        </w:rPr>
        <w:t>По назначению различают аэропорты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международного, республиканского и местного значения.</w:t>
      </w:r>
      <w:r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Международные аэропорты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открыты для международных воздушных сообщений и специально оборудованы для приема и отправления пассажиров и грузов из-за границы. </w:t>
      </w:r>
      <w:r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Аэропорты республиканского значения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располагаются на магистральных воздушных линиях. Международные и республиканские аэропорты, на которых эксплуатируются скоростные пассажирские самолеты с большим взлетным весом, должны обеспечивать круглогодичную работу в сложных метеорологических условиях. Такие аэропорты имеют наиболее совершенное оборудование. </w:t>
      </w:r>
      <w:r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Аэропорты местных воздушных линий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, на которых эксплуатируются самолеты легких или средних типов, обычно имеют оборудование, минимально необходимое для выполнения полетов в дневное и ночное время.</w:t>
      </w:r>
    </w:p>
    <w:p w14:paraId="7863113F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    В зависимости от </w:t>
      </w:r>
      <w:r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годового объема пассажирских перевозок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– суммарного количества всех прилетающих и вылетающих пассажиров, включая пассажиров транзитных рейсов, аэропорты подразделяются на пять классов (табл. 39.1).</w:t>
      </w:r>
    </w:p>
    <w:p w14:paraId="0B99964D" w14:textId="77777777" w:rsidR="00B21BC4" w:rsidRDefault="00B21BC4" w:rsidP="00B21BC4">
      <w:pPr>
        <w:spacing w:before="150" w:after="150" w:line="240" w:lineRule="auto"/>
        <w:ind w:left="150" w:right="150"/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</w:pPr>
      <w:r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t>Таблица 39.1. Классификация аэропортов</w:t>
      </w:r>
    </w:p>
    <w:tbl>
      <w:tblPr>
        <w:tblW w:w="0" w:type="auto"/>
        <w:tblCellSpacing w:w="15" w:type="dxa"/>
        <w:tblInd w:w="150" w:type="dxa"/>
        <w:tblLook w:val="04A0" w:firstRow="1" w:lastRow="0" w:firstColumn="1" w:lastColumn="0" w:noHBand="0" w:noVBand="1"/>
      </w:tblPr>
      <w:tblGrid>
        <w:gridCol w:w="1908"/>
        <w:gridCol w:w="5068"/>
      </w:tblGrid>
      <w:tr w:rsidR="00B21BC4" w14:paraId="0BEA1EDB" w14:textId="77777777" w:rsidTr="00B21BC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27B78E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Класс аэропорта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B9832C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Годовой объем пассажирских перевозок, тыс. чел.</w:t>
            </w:r>
          </w:p>
        </w:tc>
      </w:tr>
      <w:tr w:rsidR="00B21BC4" w14:paraId="4A77C53A" w14:textId="77777777" w:rsidTr="00B21BC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AE7261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66BD44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4000-7000</w:t>
            </w:r>
          </w:p>
        </w:tc>
      </w:tr>
      <w:tr w:rsidR="00B21BC4" w14:paraId="58B3453E" w14:textId="77777777" w:rsidTr="00B21BC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D60EA5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FCC236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2000-4000</w:t>
            </w:r>
          </w:p>
        </w:tc>
      </w:tr>
      <w:tr w:rsidR="00B21BC4" w14:paraId="3C7B6DEC" w14:textId="77777777" w:rsidTr="00B21BC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743B22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III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0D6F81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600-2000</w:t>
            </w:r>
          </w:p>
        </w:tc>
      </w:tr>
      <w:tr w:rsidR="00B21BC4" w14:paraId="7294AE95" w14:textId="77777777" w:rsidTr="00B21BC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34CA34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IV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3E1412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150-600</w:t>
            </w:r>
          </w:p>
        </w:tc>
      </w:tr>
      <w:tr w:rsidR="00B21BC4" w14:paraId="5265A9EB" w14:textId="77777777" w:rsidTr="00B21BC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FA853C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D6396C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25-150</w:t>
            </w:r>
          </w:p>
        </w:tc>
      </w:tr>
    </w:tbl>
    <w:p w14:paraId="2134735D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    Аэропорты с годовым объемом перевозок более 7 млн. чел. рассматривают как внеклассные и устраивают по индивидуальным проектам, а с годовым объемом менее 25 тыс. чел. относят к неклассифицированным и проектируют исходя из местных требований к их эксплуатации и возможности строительства.</w:t>
      </w:r>
    </w:p>
    <w:p w14:paraId="743A8C33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</w:p>
    <w:p w14:paraId="0521836E" w14:textId="77777777" w:rsidR="00B21BC4" w:rsidRDefault="00B21BC4" w:rsidP="00B21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1.4 Общая характеристика технологического процесса транспортных операций в аэропорту.</w:t>
      </w:r>
    </w:p>
    <w:p w14:paraId="71BBD306" w14:textId="77777777" w:rsidR="00B21BC4" w:rsidRDefault="00B21BC4" w:rsidP="00B21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4D9B72A2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 xml:space="preserve">Интенсивность движения </w:t>
      </w:r>
      <w:r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>самолетов в аэропортах выражается в парах (взлет – посадка) в течение одного года. Для аэропортов разных классов ориентировочная годовая интенсивность движения самолетов различных групп приведена в табл. 39.2.</w:t>
      </w:r>
    </w:p>
    <w:p w14:paraId="5F898897" w14:textId="77777777" w:rsidR="00B21BC4" w:rsidRDefault="00B21BC4" w:rsidP="00B21BC4">
      <w:pPr>
        <w:spacing w:before="150" w:after="150" w:line="240" w:lineRule="auto"/>
        <w:ind w:left="150" w:right="150"/>
        <w:rPr>
          <w:rFonts w:ascii="Tahoma" w:eastAsia="Times New Roman" w:hAnsi="Tahoma" w:cs="Tahoma"/>
          <w:i/>
          <w:iCs/>
          <w:color w:val="424242"/>
          <w:sz w:val="21"/>
          <w:szCs w:val="21"/>
          <w:lang w:val="ru-RU" w:eastAsia="ru-RU"/>
        </w:rPr>
      </w:pPr>
      <w:r>
        <w:rPr>
          <w:rFonts w:ascii="Tahoma" w:eastAsia="Times New Roman" w:hAnsi="Tahoma" w:cs="Tahoma"/>
          <w:i/>
          <w:iCs/>
          <w:color w:val="424242"/>
          <w:sz w:val="21"/>
          <w:szCs w:val="21"/>
          <w:lang w:val="ru-RU" w:eastAsia="ru-RU"/>
        </w:rPr>
        <w:t>Таблица 39.2. Классификация аэропортов</w:t>
      </w:r>
    </w:p>
    <w:tbl>
      <w:tblPr>
        <w:tblW w:w="0" w:type="auto"/>
        <w:tblCellSpacing w:w="15" w:type="dxa"/>
        <w:tblInd w:w="150" w:type="dxa"/>
        <w:tblLook w:val="04A0" w:firstRow="1" w:lastRow="0" w:firstColumn="1" w:lastColumn="0" w:noHBand="0" w:noVBand="1"/>
      </w:tblPr>
      <w:tblGrid>
        <w:gridCol w:w="1955"/>
        <w:gridCol w:w="1504"/>
        <w:gridCol w:w="1504"/>
        <w:gridCol w:w="1503"/>
        <w:gridCol w:w="1362"/>
        <w:gridCol w:w="1377"/>
      </w:tblGrid>
      <w:tr w:rsidR="00B21BC4" w14:paraId="67C17361" w14:textId="77777777" w:rsidTr="00B21BC4">
        <w:trPr>
          <w:tblCellSpacing w:w="15" w:type="dxa"/>
        </w:trPr>
        <w:tc>
          <w:tcPr>
            <w:tcW w:w="0" w:type="auto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49FD98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Группа самолетов</w:t>
            </w:r>
          </w:p>
        </w:tc>
        <w:tc>
          <w:tcPr>
            <w:tcW w:w="0" w:type="auto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9289E8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Годовая интенсивность движения, тыс. взлетов и посадок, для аэропортов классов</w:t>
            </w:r>
          </w:p>
        </w:tc>
      </w:tr>
      <w:tr w:rsidR="00B21BC4" w14:paraId="312D7443" w14:textId="77777777" w:rsidTr="00B21BC4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14:paraId="037431E0" w14:textId="77777777" w:rsidR="00B21BC4" w:rsidRDefault="00B21BC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AA057D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І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A15F34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ІІ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CE4315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ІІІ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F03368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ІҮ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F0C7CA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Ү</w:t>
            </w:r>
          </w:p>
        </w:tc>
      </w:tr>
      <w:tr w:rsidR="00B21BC4" w14:paraId="693ABEEE" w14:textId="77777777" w:rsidTr="00B21BC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D20D20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І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4E55DA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3,0-8,0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403BC7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4201E2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4F049B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708F6B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-</w:t>
            </w:r>
          </w:p>
        </w:tc>
      </w:tr>
      <w:tr w:rsidR="00B21BC4" w14:paraId="021F4688" w14:textId="77777777" w:rsidTr="00B21BC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BBA01C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ІІ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F9F802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25,5-31,0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AC5A84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14,5-23,0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19421B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3,5-12,0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0A02EF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1F9837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-</w:t>
            </w:r>
          </w:p>
        </w:tc>
      </w:tr>
      <w:tr w:rsidR="00B21BC4" w14:paraId="005D5275" w14:textId="77777777" w:rsidTr="00B21BC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E18D00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ІІІ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EAF851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28,5-39,0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45188D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22,0-34,0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CBC1AC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7,0-18,0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D1C545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4,0-15,0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899D1D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0,0-3,5</w:t>
            </w:r>
          </w:p>
        </w:tc>
      </w:tr>
      <w:tr w:rsidR="00B21BC4" w14:paraId="58A5DDCE" w14:textId="77777777" w:rsidTr="00B21BC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30FBCB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ІҮ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385172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995B30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4C0526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6,5-15,0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6E4BF0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4,0-5,0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63F475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2,5-6,5</w:t>
            </w:r>
          </w:p>
        </w:tc>
      </w:tr>
      <w:tr w:rsidR="00B21BC4" w14:paraId="02AFC6EE" w14:textId="77777777" w:rsidTr="00B21BC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3B159A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Всего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BB8B91E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57,0-78,0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A29DA0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36,5-57,0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85C1FE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17,0-45,0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6FEFF7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8,0-20,0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557D2B" w14:textId="77777777" w:rsidR="00B21BC4" w:rsidRDefault="00B21BC4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2,5-10,0</w:t>
            </w:r>
          </w:p>
        </w:tc>
      </w:tr>
    </w:tbl>
    <w:p w14:paraId="2C6F46B1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 xml:space="preserve">     Для бесперебойного снабжения аэропортов топливом, эксплуатационными материалами и оборудованием, требующимися в больших количествах, прокладывают рельсовые подъездные пути, которые связывают аэропорты с ближайшими железнодорожными станциями. Задачи эксплуатационного обеспечения транспортной работы аэропортов и содержание самолетного парка в исправном состоянии требуют строительства специальных зданий и сооружений, оборудованных ангаров-мастерских с цехами и вспомогательными сооружениями для ремонта самолетов.</w:t>
      </w:r>
    </w:p>
    <w:p w14:paraId="43F7D0EA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 xml:space="preserve">     Для размещения служебного персонала аэропорта строят служебные, административные, культурно-бытовые и коммунальные здания. Для каждого нового или реконструируемого аэропорта составляют технико</w:t>
      </w:r>
      <w:r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-</w:t>
      </w:r>
      <w:r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 xml:space="preserve">экономические обоснования, определяющие перечень и характеристики сооружений, которые должны входить в его состав. Этот перечень должен учитывать перспективу развития на 20 лет после намеченного ввода в эксплуатацию первой очереди строительства. В качестве первой очереди строительства допускается вводить в эксплуатацию «пусковой комплекс» </w:t>
      </w:r>
      <w:r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lastRenderedPageBreak/>
        <w:t>сооружений и оборудования, который может обеспечить начало безопасного осуществления взлетно-посадочных операций.</w:t>
      </w:r>
    </w:p>
    <w:p w14:paraId="15167EF9" w14:textId="77777777" w:rsidR="00B21BC4" w:rsidRDefault="00B21BC4" w:rsidP="00B21BC4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 xml:space="preserve">      При сооружении нового или реконструкции действующего аэропорта предусматривается возможность поэтапного наращивания его пропускной способности.</w:t>
      </w:r>
    </w:p>
    <w:p w14:paraId="1B11C165" w14:textId="77777777" w:rsidR="00B21BC4" w:rsidRDefault="00B21BC4" w:rsidP="00B21B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334F63E" w14:textId="77777777" w:rsidR="00B21BC4" w:rsidRDefault="00B21BC4" w:rsidP="00B21BC4">
      <w:pPr>
        <w:rPr>
          <w:lang w:val="ru-RU"/>
        </w:rPr>
      </w:pPr>
    </w:p>
    <w:p w14:paraId="7C2277E3" w14:textId="77777777" w:rsidR="00004F83" w:rsidRDefault="00004F83">
      <w:bookmarkStart w:id="0" w:name="_GoBack"/>
      <w:bookmarkEnd w:id="0"/>
    </w:p>
    <w:sectPr w:rsidR="00004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918"/>
    <w:rsid w:val="00004F83"/>
    <w:rsid w:val="005D2918"/>
    <w:rsid w:val="00B2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AC3462-916D-43C0-B184-31B3FEB2C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1BC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21B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KZ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B21B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792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B%D0%B5%D0%BE%D0%BD%D0%B0%D1%80%D0%B4%D0%BE_%D0%B4%D0%B0_%D0%92%D0%B8%D0%BD%D1%87%D0%B8" TargetMode="External"/><Relationship Id="rId13" Type="http://schemas.openxmlformats.org/officeDocument/2006/relationships/hyperlink" Target="https://ru.wikipedia.org/wiki/%D0%94%D0%B5%D0%B4%D0%B0%D0%BB" TargetMode="External"/><Relationship Id="rId18" Type="http://schemas.openxmlformats.org/officeDocument/2006/relationships/image" Target="http://ok-t.ru/helpiksorg/baza3/30429121718.files/image002.jp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u.wikipedia.org/wiki/%D0%90%D0%BB%D1%8C-%D0%90%D0%BD%D0%B4%D0%B0%D0%BB%D1%83%D1%81" TargetMode="External"/><Relationship Id="rId12" Type="http://schemas.openxmlformats.org/officeDocument/2006/relationships/image" Target="https://upload.wikimedia.org/wikipedia/commons/thumb/1/17/Landon-IcarusandDaedalus.jpg/109px-Landon-IcarusandDaedalus.jpg" TargetMode="External"/><Relationship Id="rId1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hyperlink" Target="https://ru.wikipedia.org/wiki/%D0%A0%D0%B0%D0%BC%D0%B0%D1%8F%D0%BD%D0%B0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ru.wikipedia.org/wiki/%D0%90%D0%B1%D0%B1%D0%B0%D1%81_%D0%B8%D0%B1%D0%BD_%D0%A4%D0%B0%D1%80%D0%BD%D0%B0%D1%81" TargetMode="External"/><Relationship Id="rId11" Type="http://schemas.openxmlformats.org/officeDocument/2006/relationships/image" Target="media/image1.jpeg"/><Relationship Id="rId5" Type="http://schemas.openxmlformats.org/officeDocument/2006/relationships/hyperlink" Target="https://ru.wikipedia.org/wiki/%D0%94%D0%B5%D0%BB%D1%8C%D1%82%D0%B0%D0%BF%D0%BB%D0%B0%D0%BD" TargetMode="External"/><Relationship Id="rId15" Type="http://schemas.openxmlformats.org/officeDocument/2006/relationships/hyperlink" Target="https://ru.wikipedia.org/wiki/%D0%9F%D1%83%D1%88%D0%BF%D0%B0%D0%BA%D0%B0_%D0%92%D0%B8%D0%BC%D0%B0%D0%BD%D0%B0" TargetMode="External"/><Relationship Id="rId10" Type="http://schemas.openxmlformats.org/officeDocument/2006/relationships/hyperlink" Target="https://ru.wikipedia.org/wiki/%D0%9E%D1%81%D0%B0%D0%B4%D0%B0_%D0%9F%D0%B5%D1%82%D0%B5%D1%80%D1%81%D0%B1%D0%B5%D1%80%D0%B3%D0%B0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ru.wikipedia.org/wiki/%D0%9A%D0%B8%D1%82%D0%B0%D0%B9" TargetMode="External"/><Relationship Id="rId9" Type="http://schemas.openxmlformats.org/officeDocument/2006/relationships/hyperlink" Target="https://ru.wikipedia.org/wiki/%D0%95%D0%B2%D1%80%D0%BE%D0%BF%D0%B0" TargetMode="External"/><Relationship Id="rId14" Type="http://schemas.openxmlformats.org/officeDocument/2006/relationships/hyperlink" Target="https://ru.wikipedia.org/wiki/%D0%98%D0%BA%D0%B0%D1%8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1257</Words>
  <Characters>7170</Characters>
  <Application>Microsoft Office Word</Application>
  <DocSecurity>0</DocSecurity>
  <Lines>59</Lines>
  <Paragraphs>16</Paragraphs>
  <ScaleCrop>false</ScaleCrop>
  <Company/>
  <LinksUpToDate>false</LinksUpToDate>
  <CharactersWithSpaces>8411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2020-08-31T16:53:00Z</dcterms:created>
  <dcterms:modified xsi:type="dcterms:W3CDTF">2020-08-31T16:53:00Z</dcterms:modified>
</cp:coreProperties>
</file>